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6855" w14:textId="4ED563AA" w:rsidR="00B737DC" w:rsidRDefault="003D58FA" w:rsidP="004462D7">
      <w:pPr>
        <w:jc w:val="both"/>
      </w:pPr>
      <w:r>
        <w:t>POUCZENIE:</w:t>
      </w:r>
    </w:p>
    <w:p w14:paraId="40D80617" w14:textId="72F3D3DB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>Każda osoba zainteresowana złożeniem wniosku o przyznanie jednorazowych środków na podjęcie działalności gospodarczej przed jego złożeniem musi mieć opracowany Indywidualny Plan Działania (IPD). W tym celu konieczny jest kontakt z doradcą ds. zatrudnienia.</w:t>
      </w:r>
    </w:p>
    <w:p w14:paraId="3849052B" w14:textId="103D99A0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>Złożony wniosek wraz z dokumentacją nie podlega zwrotowi.</w:t>
      </w:r>
    </w:p>
    <w:p w14:paraId="1B47E153" w14:textId="4B1324C6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>Rozpatrzeniu podlega jedynie wniosek popranie i czytelnie wypełniony (oryginał), zawierający wszystkie wymagane załączniki oraz wymagane dokumenty (kserokopie potwierdzone za zgodnością z oryginałem).</w:t>
      </w:r>
    </w:p>
    <w:p w14:paraId="36CB2533" w14:textId="01EDFE6F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>Złożenie wniosku nie gwarantuje otrzymania dofinansowania na podjęcie działalności gospodarczej.</w:t>
      </w:r>
    </w:p>
    <w:p w14:paraId="73C1AFBC" w14:textId="374AACA8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>Od negatywnego rozpatrzenia wniosku nie przysługuje odwołanie.</w:t>
      </w:r>
    </w:p>
    <w:p w14:paraId="67B7F854" w14:textId="46BE4539" w:rsidR="003D58FA" w:rsidRDefault="003D58FA" w:rsidP="004462D7">
      <w:pPr>
        <w:pStyle w:val="Akapitzlist"/>
        <w:numPr>
          <w:ilvl w:val="0"/>
          <w:numId w:val="1"/>
        </w:numPr>
        <w:jc w:val="both"/>
      </w:pPr>
      <w:r>
        <w:t xml:space="preserve">Środki publiczne przeznaczone na </w:t>
      </w:r>
      <w:r w:rsidR="00353C37">
        <w:t>sfinansowanie</w:t>
      </w:r>
      <w:r>
        <w:t xml:space="preserve"> wydatków związanych z podjęciem działalności gospodarczej </w:t>
      </w:r>
      <w:r w:rsidR="00353C37">
        <w:t>są limitowane decyzjami finansowymi.</w:t>
      </w:r>
    </w:p>
    <w:p w14:paraId="1AEB8555" w14:textId="4DDFEC52" w:rsidR="00353C37" w:rsidRDefault="00353C37" w:rsidP="004462D7">
      <w:pPr>
        <w:pStyle w:val="Akapitzlist"/>
        <w:numPr>
          <w:ilvl w:val="0"/>
          <w:numId w:val="1"/>
        </w:numPr>
        <w:jc w:val="both"/>
      </w:pPr>
      <w:r>
        <w:t>W przypadku pozytywnego rozpatrzenia wniosku, warunkiem zawarcia umowy jest ustanowienie zabezpieczenia spłaty przyznanych środków, dostarczenie wymaganych dokumentów oraz zgoda i obecność współmałżonka osoby podejmującej działalność gospodarczą przy podpisywaniu umowy.</w:t>
      </w:r>
    </w:p>
    <w:p w14:paraId="70D2EB6F" w14:textId="7B336411" w:rsidR="003A6DCE" w:rsidRDefault="003A6DCE" w:rsidP="004462D7">
      <w:pPr>
        <w:pStyle w:val="Akapitzlist"/>
        <w:numPr>
          <w:ilvl w:val="0"/>
          <w:numId w:val="1"/>
        </w:numPr>
        <w:jc w:val="both"/>
      </w:pPr>
      <w:r>
        <w:t>Dofinansowanie przekazywane jest na rachunek ba</w:t>
      </w:r>
      <w:r w:rsidR="004462D7">
        <w:t>n</w:t>
      </w:r>
      <w:r>
        <w:t>kowy wskazany przez wnioskodawcę, będącego jego właścicielem.</w:t>
      </w:r>
    </w:p>
    <w:p w14:paraId="35DC6110" w14:textId="0C538574" w:rsidR="003A6DCE" w:rsidRDefault="003A6DCE" w:rsidP="004462D7">
      <w:pPr>
        <w:pStyle w:val="Akapitzlist"/>
        <w:numPr>
          <w:ilvl w:val="0"/>
          <w:numId w:val="1"/>
        </w:numPr>
        <w:jc w:val="both"/>
      </w:pPr>
      <w:r>
        <w:t xml:space="preserve">Od momentu złożenia wniosku do dnia wpłaty dofinansowania w ramach zawartej umowy </w:t>
      </w:r>
      <w:r w:rsidR="004462D7">
        <w:br/>
      </w:r>
      <w:r>
        <w:t xml:space="preserve">z Urzędem, osoba ubiegająca się o pomoc nie może </w:t>
      </w:r>
      <w:r w:rsidR="00A66F88">
        <w:t>rozpocząć działalności gospodarczej.</w:t>
      </w:r>
    </w:p>
    <w:p w14:paraId="2CB2C344" w14:textId="30E0D6C2" w:rsidR="00A66F88" w:rsidRDefault="00A66F88" w:rsidP="004462D7">
      <w:pPr>
        <w:pStyle w:val="Akapitzlist"/>
        <w:numPr>
          <w:ilvl w:val="0"/>
          <w:numId w:val="1"/>
        </w:numPr>
        <w:jc w:val="both"/>
      </w:pPr>
      <w:r>
        <w:t>Złożenie wniosku nie zwalnia z obowiązku kontaktowania się z tut</w:t>
      </w:r>
      <w:r w:rsidR="004462D7">
        <w:t>ejszym</w:t>
      </w:r>
      <w:r>
        <w:t xml:space="preserve"> Urzędem</w:t>
      </w:r>
      <w:r w:rsidR="004462D7">
        <w:br/>
      </w:r>
      <w:r>
        <w:t>w ustawowych terminach.</w:t>
      </w:r>
    </w:p>
    <w:p w14:paraId="5800126B" w14:textId="75455757" w:rsidR="004462D7" w:rsidRDefault="004462D7" w:rsidP="004462D7">
      <w:pPr>
        <w:pStyle w:val="Akapitzlist"/>
        <w:numPr>
          <w:ilvl w:val="0"/>
          <w:numId w:val="1"/>
        </w:numPr>
        <w:jc w:val="both"/>
      </w:pPr>
      <w:r>
        <w:t>W każdym przypadku, jeżeli Wnioskodawca otrzyma dofinansowanie podjęcia działalności gospodarczej będzie musiał niezwłocznie poinformować Urząd o nabyciu prawa do obniżenia kwoty podatku od towarów i usług należnego o kwotę podatku naliczonego przez cały okres trwania umowy oraz przez okres, w którym przysługiwać będzie Wnioskodawcy prawo (na chwilę zawarcia umowy- przez 5 kolejnych lat podatkowych).</w:t>
      </w:r>
    </w:p>
    <w:p w14:paraId="1C38F5C1" w14:textId="77777777" w:rsidR="004462D7" w:rsidRDefault="004462D7" w:rsidP="004462D7">
      <w:pPr>
        <w:jc w:val="right"/>
      </w:pPr>
    </w:p>
    <w:p w14:paraId="2A8C0EF7" w14:textId="77777777" w:rsidR="004462D7" w:rsidRDefault="004462D7" w:rsidP="004462D7">
      <w:pPr>
        <w:jc w:val="right"/>
      </w:pPr>
    </w:p>
    <w:p w14:paraId="202D7E50" w14:textId="77777777" w:rsidR="004462D7" w:rsidRDefault="004462D7" w:rsidP="004462D7">
      <w:pPr>
        <w:jc w:val="right"/>
      </w:pPr>
    </w:p>
    <w:p w14:paraId="3D69425C" w14:textId="5A26DE5D" w:rsidR="004462D7" w:rsidRDefault="004462D7" w:rsidP="004462D7">
      <w:pPr>
        <w:jc w:val="right"/>
      </w:pPr>
      <w:r>
        <w:t>…………………………………………………………</w:t>
      </w:r>
    </w:p>
    <w:p w14:paraId="7E84781F" w14:textId="6522ACD8" w:rsidR="004462D7" w:rsidRDefault="004462D7" w:rsidP="004462D7">
      <w:pPr>
        <w:jc w:val="right"/>
      </w:pPr>
      <w:r>
        <w:t>(data i czytelny podpis wnioskodawcy)</w:t>
      </w:r>
    </w:p>
    <w:sectPr w:rsidR="00446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7103"/>
    <w:multiLevelType w:val="hybridMultilevel"/>
    <w:tmpl w:val="837A5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47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FA"/>
    <w:rsid w:val="00353C37"/>
    <w:rsid w:val="003A6DCE"/>
    <w:rsid w:val="003B5BCD"/>
    <w:rsid w:val="003D58FA"/>
    <w:rsid w:val="004462D7"/>
    <w:rsid w:val="0057400D"/>
    <w:rsid w:val="00703CB6"/>
    <w:rsid w:val="007C3578"/>
    <w:rsid w:val="00A66F88"/>
    <w:rsid w:val="00B7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4D03"/>
  <w15:chartTrackingRefBased/>
  <w15:docId w15:val="{205F33B8-9ECE-4099-8C29-32204308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8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8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8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8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8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8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8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8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8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8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Tychy</dc:creator>
  <cp:keywords/>
  <dc:description/>
  <cp:lastModifiedBy>PUP Tychy</cp:lastModifiedBy>
  <cp:revision>2</cp:revision>
  <dcterms:created xsi:type="dcterms:W3CDTF">2026-05-21T08:14:00Z</dcterms:created>
  <dcterms:modified xsi:type="dcterms:W3CDTF">2026-05-21T09:21:00Z</dcterms:modified>
</cp:coreProperties>
</file>